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非洲猪瘟病毒毒株鉴别检测阳性信息表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填报单位： 填报人： 联系电话：</w:t>
      </w:r>
    </w:p>
    <w:tbl>
      <w:tblPr>
        <w:tblW w:w="142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1565"/>
        <w:gridCol w:w="795"/>
        <w:gridCol w:w="795"/>
        <w:gridCol w:w="1064"/>
        <w:gridCol w:w="1565"/>
        <w:gridCol w:w="1315"/>
        <w:gridCol w:w="6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8"/>
                <w:szCs w:val="28"/>
                <w:bdr w:val="none" w:color="auto" w:sz="0" w:space="0"/>
              </w:rPr>
              <w:t>检测单位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8"/>
                <w:szCs w:val="28"/>
                <w:bdr w:val="none" w:color="auto" w:sz="0" w:space="0"/>
              </w:rPr>
              <w:t>样品来源环节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8"/>
                <w:szCs w:val="28"/>
                <w:bdr w:val="none" w:color="auto" w:sz="0" w:space="0"/>
              </w:rPr>
              <w:t>样品来源单位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8"/>
                <w:szCs w:val="28"/>
                <w:bdr w:val="none" w:color="auto" w:sz="0" w:space="0"/>
              </w:rPr>
              <w:t>采样份数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8"/>
                <w:szCs w:val="28"/>
                <w:bdr w:val="none" w:color="auto" w:sz="0" w:space="0"/>
              </w:rPr>
              <w:t>鉴别阳性份数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8"/>
                <w:szCs w:val="28"/>
                <w:bdr w:val="none" w:color="auto" w:sz="0" w:space="0"/>
              </w:rPr>
              <w:t>缺失的基因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8"/>
                <w:szCs w:val="28"/>
                <w:bdr w:val="none" w:color="auto" w:sz="0" w:space="0"/>
              </w:rPr>
              <w:t>如样品来源为非养殖环节注明养殖场户名称、地址信息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2021-03-08T08:32:20Z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